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16" w:rsidRDefault="004A1216" w:rsidP="00FA2D34">
      <w:pPr>
        <w:rPr>
          <w:sz w:val="20"/>
          <w:szCs w:val="20"/>
        </w:rPr>
      </w:pPr>
    </w:p>
    <w:p w:rsidR="004A1216" w:rsidRDefault="004A1216" w:rsidP="00FA2D34">
      <w:pPr>
        <w:rPr>
          <w:sz w:val="20"/>
          <w:szCs w:val="20"/>
        </w:rPr>
      </w:pPr>
    </w:p>
    <w:p w:rsidR="004A1216" w:rsidRDefault="004A1216" w:rsidP="00FA2D34">
      <w:pPr>
        <w:rPr>
          <w:sz w:val="20"/>
          <w:szCs w:val="20"/>
        </w:rPr>
      </w:pPr>
    </w:p>
    <w:p w:rsidR="007477D7" w:rsidRDefault="007477D7" w:rsidP="007477D7">
      <w:pPr>
        <w:jc w:val="center"/>
        <w:rPr>
          <w:b/>
          <w:bCs/>
          <w:szCs w:val="16"/>
        </w:rPr>
      </w:pPr>
      <w:r>
        <w:rPr>
          <w:b/>
          <w:bCs/>
          <w:szCs w:val="16"/>
        </w:rPr>
        <w:t>Совет сельского поселения Подлубовский сельсовет муниципального района Караидельский район Республики Башкортостан</w:t>
      </w:r>
    </w:p>
    <w:p w:rsidR="007477D7" w:rsidRDefault="007477D7" w:rsidP="007477D7">
      <w:pPr>
        <w:jc w:val="center"/>
        <w:rPr>
          <w:b/>
          <w:bCs/>
          <w:szCs w:val="16"/>
        </w:rPr>
      </w:pPr>
    </w:p>
    <w:p w:rsidR="007477D7" w:rsidRDefault="007477D7" w:rsidP="007477D7">
      <w:pPr>
        <w:jc w:val="center"/>
        <w:rPr>
          <w:b/>
          <w:bCs/>
          <w:sz w:val="25"/>
          <w:szCs w:val="25"/>
        </w:rPr>
      </w:pPr>
      <w:r>
        <w:rPr>
          <w:b/>
          <w:bCs/>
          <w:szCs w:val="16"/>
        </w:rPr>
        <w:t>РЕШЕНИЕ от 26.01.2021г. № 15/</w:t>
      </w:r>
      <w:r>
        <w:rPr>
          <w:b/>
          <w:bCs/>
          <w:szCs w:val="16"/>
        </w:rPr>
        <w:t>6</w:t>
      </w:r>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r w:rsidR="00BA5823">
        <w:rPr>
          <w:rFonts w:cs="Calibri"/>
          <w:sz w:val="27"/>
          <w:szCs w:val="27"/>
        </w:rPr>
        <w:t>Подлубовский</w:t>
      </w:r>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E36AB0" w:rsidRPr="00A76E3F" w:rsidRDefault="00E36AB0" w:rsidP="008C2406">
      <w:pPr>
        <w:spacing w:line="360" w:lineRule="auto"/>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7"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8"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9"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10"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1"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r w:rsidR="00BA5823">
        <w:rPr>
          <w:color w:val="000000" w:themeColor="text1"/>
          <w:sz w:val="27"/>
          <w:szCs w:val="27"/>
        </w:rPr>
        <w:t>Подлубовский</w:t>
      </w:r>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r w:rsidR="00BA5823">
        <w:rPr>
          <w:color w:val="000000" w:themeColor="text1"/>
          <w:sz w:val="27"/>
          <w:szCs w:val="27"/>
        </w:rPr>
        <w:t>Подлубовский</w:t>
      </w:r>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r w:rsidR="00BA5823">
        <w:rPr>
          <w:rFonts w:cs="Calibri"/>
          <w:sz w:val="27"/>
          <w:szCs w:val="27"/>
        </w:rPr>
        <w:t>Подлубовский</w:t>
      </w:r>
      <w:r w:rsidR="007059A0" w:rsidRPr="00A76E3F">
        <w:rPr>
          <w:rFonts w:cs="Calibri"/>
          <w:sz w:val="27"/>
          <w:szCs w:val="27"/>
        </w:rPr>
        <w:t xml:space="preserve"> сельсовет муниципального района Караидельский район Республики Башкортоста</w:t>
      </w:r>
      <w:proofErr w:type="gramStart"/>
      <w:r w:rsidR="007059A0" w:rsidRPr="00A76E3F">
        <w:rPr>
          <w:rFonts w:cs="Calibri"/>
          <w:sz w:val="27"/>
          <w:szCs w:val="27"/>
        </w:rPr>
        <w:t>н</w:t>
      </w:r>
      <w:r w:rsidRPr="00A76E3F">
        <w:rPr>
          <w:sz w:val="27"/>
          <w:szCs w:val="27"/>
        </w:rPr>
        <w:t>(</w:t>
      </w:r>
      <w:proofErr w:type="gramEnd"/>
      <w:r w:rsidRPr="00A76E3F">
        <w:rPr>
          <w:sz w:val="27"/>
          <w:szCs w:val="27"/>
        </w:rPr>
        <w:t>прилагается).</w:t>
      </w:r>
    </w:p>
    <w:p w:rsidR="00B74538" w:rsidRPr="00A76E3F" w:rsidRDefault="00B74538" w:rsidP="00B74538">
      <w:pPr>
        <w:pStyle w:val="aa"/>
        <w:numPr>
          <w:ilvl w:val="0"/>
          <w:numId w:val="1"/>
        </w:numPr>
        <w:ind w:left="0" w:firstLine="709"/>
        <w:jc w:val="both"/>
        <w:rPr>
          <w:color w:val="000000" w:themeColor="text1"/>
          <w:sz w:val="27"/>
          <w:szCs w:val="27"/>
        </w:rPr>
      </w:pPr>
      <w:r w:rsidRPr="00A76E3F">
        <w:rPr>
          <w:color w:val="000000" w:themeColor="text1"/>
          <w:sz w:val="27"/>
          <w:szCs w:val="27"/>
        </w:rPr>
        <w:t>Обнародовать настоящее решение на информационном стенде в здании администрации сельского поселения по адресу: 4523</w:t>
      </w:r>
      <w:r w:rsidR="003C237F">
        <w:rPr>
          <w:color w:val="000000" w:themeColor="text1"/>
          <w:sz w:val="27"/>
          <w:szCs w:val="27"/>
        </w:rPr>
        <w:t>64</w:t>
      </w:r>
      <w:r w:rsidRPr="00A76E3F">
        <w:rPr>
          <w:color w:val="000000" w:themeColor="text1"/>
          <w:sz w:val="27"/>
          <w:szCs w:val="27"/>
        </w:rPr>
        <w:t xml:space="preserve">, Республика Башкортостан, Караидельский район, </w:t>
      </w:r>
      <w:r w:rsidR="003C237F">
        <w:rPr>
          <w:color w:val="000000" w:themeColor="text1"/>
          <w:sz w:val="27"/>
          <w:szCs w:val="27"/>
        </w:rPr>
        <w:t>д</w:t>
      </w:r>
      <w:r w:rsidRPr="00A76E3F">
        <w:rPr>
          <w:color w:val="000000" w:themeColor="text1"/>
          <w:sz w:val="27"/>
          <w:szCs w:val="27"/>
        </w:rPr>
        <w:t xml:space="preserve">. </w:t>
      </w:r>
      <w:proofErr w:type="spellStart"/>
      <w:r w:rsidR="003C237F">
        <w:rPr>
          <w:color w:val="000000" w:themeColor="text1"/>
          <w:sz w:val="27"/>
          <w:szCs w:val="27"/>
        </w:rPr>
        <w:t>Подлубово</w:t>
      </w:r>
      <w:proofErr w:type="spellEnd"/>
      <w:r w:rsidRPr="00A76E3F">
        <w:rPr>
          <w:color w:val="000000" w:themeColor="text1"/>
          <w:sz w:val="27"/>
          <w:szCs w:val="27"/>
        </w:rPr>
        <w:t xml:space="preserve">, ул. </w:t>
      </w:r>
      <w:r w:rsidR="003C237F">
        <w:rPr>
          <w:color w:val="000000" w:themeColor="text1"/>
          <w:sz w:val="27"/>
          <w:szCs w:val="27"/>
        </w:rPr>
        <w:t>Центральная</w:t>
      </w:r>
      <w:r w:rsidRPr="00A76E3F">
        <w:rPr>
          <w:color w:val="000000" w:themeColor="text1"/>
          <w:sz w:val="27"/>
          <w:szCs w:val="27"/>
        </w:rPr>
        <w:t xml:space="preserve">, </w:t>
      </w:r>
      <w:r w:rsidR="003C237F">
        <w:rPr>
          <w:color w:val="000000" w:themeColor="text1"/>
          <w:sz w:val="27"/>
          <w:szCs w:val="27"/>
        </w:rPr>
        <w:t>5</w:t>
      </w:r>
      <w:r w:rsidRPr="00A76E3F">
        <w:rPr>
          <w:color w:val="000000" w:themeColor="text1"/>
          <w:sz w:val="27"/>
          <w:szCs w:val="27"/>
        </w:rPr>
        <w:t xml:space="preserve">, и разместить в сети общего доступа «Интернет» на официальном сайте: </w:t>
      </w:r>
      <w:hyperlink r:id="rId12" w:history="1">
        <w:r w:rsidR="00837665" w:rsidRPr="00837665">
          <w:rPr>
            <w:rStyle w:val="a3"/>
            <w:lang w:val="en-US"/>
          </w:rPr>
          <w:t>http</w:t>
        </w:r>
        <w:r w:rsidR="00837665" w:rsidRPr="00837665">
          <w:rPr>
            <w:rStyle w:val="a3"/>
          </w:rPr>
          <w:t>://</w:t>
        </w:r>
        <w:proofErr w:type="spellStart"/>
        <w:r w:rsidR="00837665" w:rsidRPr="00837665">
          <w:rPr>
            <w:rStyle w:val="a3"/>
            <w:lang w:val="en-US"/>
          </w:rPr>
          <w:t>sp</w:t>
        </w:r>
        <w:proofErr w:type="spellEnd"/>
        <w:r w:rsidR="00837665" w:rsidRPr="00837665">
          <w:rPr>
            <w:rStyle w:val="a3"/>
          </w:rPr>
          <w:t>-</w:t>
        </w:r>
        <w:proofErr w:type="spellStart"/>
        <w:r w:rsidR="00837665" w:rsidRPr="00837665">
          <w:rPr>
            <w:rStyle w:val="a3"/>
            <w:lang w:val="en-US"/>
          </w:rPr>
          <w:t>podlubovo</w:t>
        </w:r>
        <w:proofErr w:type="spellEnd"/>
        <w:r w:rsidR="00837665" w:rsidRPr="00837665">
          <w:rPr>
            <w:rStyle w:val="a3"/>
          </w:rPr>
          <w:t>.</w:t>
        </w:r>
        <w:proofErr w:type="spellStart"/>
        <w:r w:rsidR="00837665" w:rsidRPr="00837665">
          <w:rPr>
            <w:rStyle w:val="a3"/>
            <w:lang w:val="en-US"/>
          </w:rPr>
          <w:t>ru</w:t>
        </w:r>
        <w:proofErr w:type="spellEnd"/>
        <w:r w:rsidR="00837665" w:rsidRPr="00837665">
          <w:rPr>
            <w:rStyle w:val="a3"/>
          </w:rPr>
          <w:t>/</w:t>
        </w:r>
      </w:hyperlink>
      <w:r w:rsidRPr="00A76E3F">
        <w:rPr>
          <w:color w:val="000000" w:themeColor="text1"/>
          <w:sz w:val="27"/>
          <w:szCs w:val="27"/>
        </w:rPr>
        <w:t>.</w:t>
      </w:r>
    </w:p>
    <w:p w:rsidR="00B74538" w:rsidRPr="00A76E3F" w:rsidRDefault="00B74538" w:rsidP="00B74538">
      <w:pPr>
        <w:pStyle w:val="aa"/>
        <w:numPr>
          <w:ilvl w:val="0"/>
          <w:numId w:val="1"/>
        </w:numPr>
        <w:ind w:left="0" w:firstLine="709"/>
        <w:jc w:val="both"/>
        <w:rPr>
          <w:color w:val="000000" w:themeColor="text1"/>
          <w:sz w:val="27"/>
          <w:szCs w:val="27"/>
        </w:rPr>
      </w:pPr>
      <w:bookmarkStart w:id="0"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 и на главу сельского поселения </w:t>
      </w:r>
      <w:r w:rsidR="00BA5823">
        <w:rPr>
          <w:color w:val="000000" w:themeColor="text1"/>
          <w:sz w:val="27"/>
          <w:szCs w:val="27"/>
        </w:rPr>
        <w:t>Подлубовский</w:t>
      </w:r>
      <w:r w:rsidRPr="00A76E3F">
        <w:rPr>
          <w:color w:val="000000" w:themeColor="text1"/>
          <w:sz w:val="27"/>
          <w:szCs w:val="27"/>
        </w:rPr>
        <w:t xml:space="preserve"> сельсовет муниципального района Караидельский район Республики Башкортостан Республики Башкортостан </w:t>
      </w:r>
      <w:r w:rsidR="003C237F">
        <w:rPr>
          <w:color w:val="000000" w:themeColor="text1"/>
          <w:sz w:val="27"/>
          <w:szCs w:val="27"/>
        </w:rPr>
        <w:t xml:space="preserve">И.Н. </w:t>
      </w:r>
      <w:proofErr w:type="spellStart"/>
      <w:r w:rsidR="003C237F">
        <w:rPr>
          <w:color w:val="000000" w:themeColor="text1"/>
          <w:sz w:val="27"/>
          <w:szCs w:val="27"/>
        </w:rPr>
        <w:t>Ипулаева</w:t>
      </w:r>
      <w:proofErr w:type="spellEnd"/>
      <w:r w:rsidRPr="00A76E3F">
        <w:rPr>
          <w:color w:val="000000" w:themeColor="text1"/>
          <w:sz w:val="27"/>
          <w:szCs w:val="27"/>
        </w:rPr>
        <w:t>.</w:t>
      </w:r>
    </w:p>
    <w:bookmarkEnd w:id="0"/>
    <w:p w:rsidR="00A76E3F" w:rsidRDefault="00A76E3F" w:rsidP="00A76E3F">
      <w:pPr>
        <w:pStyle w:val="aa"/>
        <w:ind w:left="709"/>
        <w:jc w:val="both"/>
        <w:rPr>
          <w:sz w:val="27"/>
          <w:szCs w:val="27"/>
        </w:rPr>
      </w:pPr>
    </w:p>
    <w:p w:rsidR="00B74538" w:rsidRPr="00A76E3F" w:rsidRDefault="00B74538" w:rsidP="00A76E3F">
      <w:pPr>
        <w:pStyle w:val="aa"/>
        <w:ind w:left="0"/>
        <w:jc w:val="both"/>
        <w:rPr>
          <w:sz w:val="27"/>
          <w:szCs w:val="27"/>
        </w:rPr>
      </w:pPr>
      <w:r w:rsidRPr="00A76E3F">
        <w:rPr>
          <w:sz w:val="27"/>
          <w:szCs w:val="27"/>
        </w:rPr>
        <w:t>Глава сельского поселения</w:t>
      </w:r>
    </w:p>
    <w:p w:rsidR="00B74538" w:rsidRPr="00A76E3F" w:rsidRDefault="00BA5823" w:rsidP="00A76E3F">
      <w:pPr>
        <w:rPr>
          <w:sz w:val="27"/>
          <w:szCs w:val="27"/>
        </w:rPr>
      </w:pPr>
      <w:r>
        <w:rPr>
          <w:sz w:val="27"/>
          <w:szCs w:val="27"/>
        </w:rPr>
        <w:t>Подлубовский</w:t>
      </w:r>
      <w:r w:rsidR="00B74538"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p>
    <w:p w:rsidR="00B74538" w:rsidRPr="00A76E3F" w:rsidRDefault="00B74538" w:rsidP="00A76E3F">
      <w:pPr>
        <w:rPr>
          <w:sz w:val="27"/>
          <w:szCs w:val="27"/>
        </w:rPr>
      </w:pP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A76E3F" w:rsidRPr="00A76E3F">
        <w:rPr>
          <w:sz w:val="27"/>
          <w:szCs w:val="27"/>
        </w:rPr>
        <w:t xml:space="preserve"> </w:t>
      </w:r>
      <w:r w:rsidR="00A5373D">
        <w:rPr>
          <w:sz w:val="27"/>
          <w:szCs w:val="27"/>
        </w:rPr>
        <w:t>И.Н. Ипулаев</w:t>
      </w:r>
    </w:p>
    <w:p w:rsidR="00A76E3F" w:rsidRDefault="00A76E3F" w:rsidP="00A76E3F">
      <w:pPr>
        <w:pStyle w:val="aa"/>
        <w:ind w:left="1069"/>
        <w:rPr>
          <w:sz w:val="27"/>
          <w:szCs w:val="27"/>
        </w:rPr>
      </w:pPr>
    </w:p>
    <w:p w:rsidR="00197FD3" w:rsidRDefault="00197FD3"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p>
    <w:p w:rsidR="007477D7" w:rsidRDefault="007477D7" w:rsidP="001E7D38">
      <w:pPr>
        <w:pStyle w:val="a4"/>
        <w:jc w:val="right"/>
        <w:rPr>
          <w:rFonts w:ascii="Times New Roman" w:hAnsi="Times New Roman"/>
          <w:sz w:val="24"/>
          <w:szCs w:val="24"/>
        </w:rPr>
      </w:pPr>
      <w:bookmarkStart w:id="1" w:name="_GoBack"/>
      <w:bookmarkEnd w:id="1"/>
    </w:p>
    <w:p w:rsidR="00197FD3" w:rsidRDefault="001E7D38" w:rsidP="00197FD3">
      <w:pPr>
        <w:pStyle w:val="a4"/>
        <w:ind w:left="5245"/>
        <w:rPr>
          <w:rFonts w:ascii="Times New Roman" w:hAnsi="Times New Roman"/>
          <w:sz w:val="24"/>
          <w:szCs w:val="24"/>
        </w:rPr>
      </w:pPr>
      <w:r>
        <w:rPr>
          <w:rFonts w:ascii="Times New Roman" w:hAnsi="Times New Roman"/>
          <w:sz w:val="24"/>
          <w:szCs w:val="24"/>
        </w:rPr>
        <w:lastRenderedPageBreak/>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BA5823" w:rsidP="00197FD3">
      <w:pPr>
        <w:pStyle w:val="a4"/>
        <w:ind w:left="5245"/>
        <w:rPr>
          <w:rFonts w:ascii="Times New Roman" w:hAnsi="Times New Roman"/>
          <w:sz w:val="24"/>
          <w:szCs w:val="24"/>
        </w:rPr>
      </w:pPr>
      <w:r>
        <w:rPr>
          <w:rFonts w:ascii="Times New Roman" w:hAnsi="Times New Roman"/>
          <w:sz w:val="24"/>
          <w:szCs w:val="24"/>
        </w:rPr>
        <w:t>Подлубовский</w:t>
      </w:r>
      <w:r w:rsidR="00630BDE">
        <w:rPr>
          <w:rFonts w:ascii="Times New Roman" w:hAnsi="Times New Roman"/>
          <w:sz w:val="24"/>
          <w:szCs w:val="24"/>
        </w:rPr>
        <w:t xml:space="preserve"> </w:t>
      </w:r>
      <w:r w:rsidR="001E7D38">
        <w:rPr>
          <w:rFonts w:ascii="Times New Roman" w:hAnsi="Times New Roman"/>
          <w:sz w:val="24"/>
          <w:szCs w:val="24"/>
        </w:rPr>
        <w:t>сельсовет</w:t>
      </w:r>
      <w:r w:rsidR="001960B1">
        <w:rPr>
          <w:rFonts w:ascii="Times New Roman" w:hAnsi="Times New Roman"/>
          <w:sz w:val="24"/>
          <w:szCs w:val="24"/>
        </w:rPr>
        <w:t xml:space="preserve"> </w:t>
      </w:r>
      <w:r w:rsidR="001E7D38">
        <w:rPr>
          <w:rFonts w:ascii="Times New Roman" w:hAnsi="Times New Roman"/>
          <w:sz w:val="24"/>
          <w:szCs w:val="24"/>
        </w:rPr>
        <w:t xml:space="preserve">муниципального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от </w:t>
      </w:r>
      <w:r w:rsidR="001960B1">
        <w:rPr>
          <w:rFonts w:ascii="Times New Roman" w:hAnsi="Times New Roman"/>
          <w:sz w:val="24"/>
          <w:szCs w:val="24"/>
        </w:rPr>
        <w:t>26</w:t>
      </w:r>
      <w:r w:rsidR="00197FD3">
        <w:rPr>
          <w:rFonts w:ascii="Times New Roman" w:hAnsi="Times New Roman"/>
          <w:sz w:val="24"/>
          <w:szCs w:val="24"/>
        </w:rPr>
        <w:t xml:space="preserve"> января 2021</w:t>
      </w:r>
      <w:r>
        <w:rPr>
          <w:rFonts w:ascii="Times New Roman" w:hAnsi="Times New Roman"/>
          <w:sz w:val="24"/>
          <w:szCs w:val="24"/>
        </w:rPr>
        <w:t xml:space="preserve"> года № </w:t>
      </w:r>
      <w:r w:rsidR="001960B1">
        <w:rPr>
          <w:rFonts w:ascii="Times New Roman" w:hAnsi="Times New Roman"/>
          <w:sz w:val="24"/>
          <w:szCs w:val="24"/>
        </w:rPr>
        <w:t>15/6</w:t>
      </w: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r w:rsidR="00BA5823">
        <w:rPr>
          <w:rFonts w:ascii="Times New Roman" w:hAnsi="Times New Roman"/>
          <w:b/>
          <w:sz w:val="24"/>
          <w:szCs w:val="24"/>
        </w:rPr>
        <w:t>Подлубовский</w:t>
      </w:r>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r w:rsidR="00BA5823">
        <w:t>Подлубовский</w:t>
      </w:r>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BA5823">
        <w:t>Подлубовский</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r w:rsidR="00BA5823">
        <w:t>Подлубовский</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r w:rsidR="00BA5823">
        <w:rPr>
          <w:bCs/>
        </w:rPr>
        <w:t>Подлубовский</w:t>
      </w:r>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r w:rsidR="00BA5823">
        <w:rPr>
          <w:bCs/>
        </w:rPr>
        <w:t>Подлубовский</w:t>
      </w:r>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r w:rsidR="00BA5823">
        <w:rPr>
          <w:rFonts w:ascii="Times New Roman" w:hAnsi="Times New Roman"/>
          <w:sz w:val="24"/>
          <w:szCs w:val="24"/>
        </w:rPr>
        <w:t>Подлубовский</w:t>
      </w:r>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lastRenderedPageBreak/>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Решение о создании мест погребения и отводе земельного участка для размещения места погребения на территории сельского поселения</w:t>
      </w:r>
      <w:r w:rsidR="001960B1">
        <w:rPr>
          <w:rFonts w:ascii="Times New Roman" w:hAnsi="Times New Roman"/>
          <w:sz w:val="24"/>
          <w:szCs w:val="24"/>
        </w:rPr>
        <w:t xml:space="preserve"> </w:t>
      </w:r>
      <w:r w:rsidR="00BA5823">
        <w:rPr>
          <w:rFonts w:ascii="Times New Roman" w:hAnsi="Times New Roman"/>
          <w:sz w:val="24"/>
          <w:szCs w:val="24"/>
        </w:rPr>
        <w:t>Подлубовский</w:t>
      </w:r>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lastRenderedPageBreak/>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proofErr w:type="gramStart"/>
      <w:r w:rsidR="00FE0F22" w:rsidRPr="00197FD3">
        <w:rPr>
          <w:rFonts w:ascii="Times New Roman" w:hAnsi="Times New Roman"/>
          <w:sz w:val="24"/>
          <w:szCs w:val="24"/>
        </w:rPr>
        <w:t>муниципального</w:t>
      </w:r>
      <w:proofErr w:type="gramEnd"/>
      <w:r w:rsidR="00FE0F22" w:rsidRPr="00197FD3">
        <w:rPr>
          <w:rFonts w:ascii="Times New Roman" w:hAnsi="Times New Roman"/>
          <w:sz w:val="24"/>
          <w:szCs w:val="24"/>
        </w:rPr>
        <w:t xml:space="preserve"> района</w:t>
      </w:r>
      <w:r w:rsidR="001960B1">
        <w:rPr>
          <w:rFonts w:ascii="Times New Roman" w:hAnsi="Times New Roman"/>
          <w:sz w:val="24"/>
          <w:szCs w:val="24"/>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BB1154" w:rsidRPr="00197FD3"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lastRenderedPageBreak/>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7A38E1" w:rsidRDefault="001E7D38" w:rsidP="00BD3471">
      <w:pPr>
        <w:pStyle w:val="a4"/>
        <w:ind w:firstLine="709"/>
        <w:jc w:val="both"/>
        <w:rPr>
          <w:rFonts w:ascii="Times New Roman" w:hAnsi="Times New Roman"/>
          <w:color w:val="FF0000"/>
          <w:sz w:val="24"/>
          <w:szCs w:val="24"/>
        </w:rPr>
      </w:pPr>
      <w:r w:rsidRPr="00197FD3">
        <w:rPr>
          <w:rFonts w:ascii="Times New Roman" w:hAnsi="Times New Roman"/>
          <w:sz w:val="24"/>
          <w:szCs w:val="24"/>
        </w:rPr>
        <w:t>9.1.</w:t>
      </w:r>
      <w:r w:rsidRPr="001960B1">
        <w:rPr>
          <w:rFonts w:ascii="Times New Roman" w:hAnsi="Times New Roman"/>
          <w:sz w:val="24"/>
          <w:szCs w:val="24"/>
        </w:rPr>
        <w:tab/>
      </w:r>
      <w:r w:rsidR="00BD3471" w:rsidRPr="001960B1">
        <w:rPr>
          <w:rFonts w:ascii="Times New Roman" w:hAnsi="Times New Roman"/>
          <w:sz w:val="24"/>
          <w:szCs w:val="24"/>
        </w:rPr>
        <w:t>В случае</w:t>
      </w:r>
      <w:proofErr w:type="gramStart"/>
      <w:r w:rsidR="00BD3471" w:rsidRPr="001960B1">
        <w:rPr>
          <w:rFonts w:ascii="Times New Roman" w:hAnsi="Times New Roman"/>
          <w:sz w:val="24"/>
          <w:szCs w:val="24"/>
        </w:rPr>
        <w:t>,</w:t>
      </w:r>
      <w:proofErr w:type="gramEnd"/>
      <w:r w:rsidR="00BD3471" w:rsidRPr="001960B1">
        <w:rPr>
          <w:rFonts w:ascii="Times New Roman" w:hAnsi="Times New Roman"/>
          <w:sz w:val="24"/>
          <w:szCs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w:t>
      </w:r>
      <w:r w:rsidR="002C52FE" w:rsidRPr="001960B1">
        <w:rPr>
          <w:rFonts w:ascii="Times New Roman" w:hAnsi="Times New Roman"/>
          <w:sz w:val="24"/>
          <w:szCs w:val="24"/>
        </w:rPr>
        <w:t>9</w:t>
      </w:r>
      <w:r w:rsidR="007A6BDD" w:rsidRPr="001960B1">
        <w:rPr>
          <w:rFonts w:ascii="Times New Roman" w:hAnsi="Times New Roman"/>
          <w:sz w:val="24"/>
          <w:szCs w:val="24"/>
        </w:rPr>
        <w:t xml:space="preserve"> З</w:t>
      </w:r>
      <w:r w:rsidR="00BD3471" w:rsidRPr="001960B1">
        <w:rPr>
          <w:rFonts w:ascii="Times New Roman" w:hAnsi="Times New Roman"/>
          <w:sz w:val="24"/>
          <w:szCs w:val="24"/>
        </w:rPr>
        <w:t xml:space="preserve">акона Республики Башкортостан от 25 декабря 1996 года </w:t>
      </w:r>
      <w:r w:rsidR="00282300" w:rsidRPr="001960B1">
        <w:rPr>
          <w:rFonts w:ascii="Times New Roman" w:hAnsi="Times New Roman"/>
          <w:sz w:val="24"/>
          <w:szCs w:val="24"/>
        </w:rPr>
        <w:t>№</w:t>
      </w:r>
      <w:r w:rsidR="00BD3471" w:rsidRPr="001960B1">
        <w:rPr>
          <w:rFonts w:ascii="Times New Roman" w:hAnsi="Times New Roman"/>
          <w:sz w:val="24"/>
          <w:szCs w:val="24"/>
        </w:rPr>
        <w:t xml:space="preserve">63-з «О </w:t>
      </w:r>
      <w:proofErr w:type="gramStart"/>
      <w:r w:rsidR="00BD3471" w:rsidRPr="001960B1">
        <w:rPr>
          <w:rFonts w:ascii="Times New Roman" w:hAnsi="Times New Roman"/>
          <w:sz w:val="24"/>
          <w:szCs w:val="24"/>
        </w:rPr>
        <w:t>погребении</w:t>
      </w:r>
      <w:proofErr w:type="gramEnd"/>
      <w:r w:rsidR="00BD3471" w:rsidRPr="001960B1">
        <w:rPr>
          <w:rFonts w:ascii="Times New Roman" w:hAnsi="Times New Roman"/>
          <w:sz w:val="24"/>
          <w:szCs w:val="24"/>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w:t>
      </w:r>
      <w:r w:rsidR="00BD3471" w:rsidRPr="001960B1">
        <w:rPr>
          <w:rFonts w:ascii="Times New Roman" w:hAnsi="Times New Roman"/>
          <w:sz w:val="24"/>
          <w:szCs w:val="24"/>
        </w:rPr>
        <w:lastRenderedPageBreak/>
        <w:t xml:space="preserve">от 12.01.1996 №8-ФЗ «О погребении и похоронном деле». </w:t>
      </w:r>
      <w:r w:rsidR="007A38E1" w:rsidRPr="001960B1">
        <w:rPr>
          <w:rFonts w:ascii="Times New Roman" w:hAnsi="Times New Roman"/>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r w:rsidRPr="00197FD3">
        <w:rPr>
          <w:rFonts w:ascii="Times New Roman" w:hAnsi="Times New Roman"/>
          <w:sz w:val="24"/>
          <w:szCs w:val="24"/>
        </w:rPr>
        <w:t xml:space="preserve">органом, в котором умерший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7A38E1" w:rsidRPr="001960B1">
        <w:rPr>
          <w:rFonts w:ascii="Times New Roman" w:hAnsi="Times New Roman" w:cs="Times New Roman"/>
          <w:sz w:val="24"/>
          <w:szCs w:val="24"/>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7A38E1" w:rsidRPr="001960B1">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1960B1">
        <w:rPr>
          <w:rFonts w:ascii="Times New Roman" w:hAnsi="Times New Roman" w:cs="Times New Roman"/>
          <w:sz w:val="24"/>
          <w:szCs w:val="24"/>
        </w:rPr>
        <w:t>,</w:t>
      </w:r>
      <w:r w:rsidR="00FA49DC" w:rsidRPr="00FA49DC">
        <w:rPr>
          <w:rFonts w:ascii="Times New Roman" w:hAnsi="Times New Roman" w:cs="Times New Roman"/>
          <w:color w:val="FF0000"/>
          <w:sz w:val="24"/>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w:t>
      </w:r>
      <w:r w:rsidRPr="00197FD3">
        <w:lastRenderedPageBreak/>
        <w:t>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r w:rsidR="00BA5823">
        <w:t>Подлубовский</w:t>
      </w:r>
      <w:r w:rsidR="00630BDE" w:rsidRPr="00197FD3">
        <w:t xml:space="preserve"> </w:t>
      </w:r>
      <w:r w:rsidR="001B2D0C" w:rsidRPr="00197FD3">
        <w:t>сельсовет муниципального района</w:t>
      </w:r>
      <w:r w:rsidR="001960B1">
        <w:t xml:space="preserve"> </w:t>
      </w:r>
      <w:r w:rsidR="00630BDE" w:rsidRPr="00197FD3">
        <w:t>Караидельский</w:t>
      </w:r>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1B2D0C" w:rsidRPr="00197FD3">
        <w:rPr>
          <w:rFonts w:ascii="Times New Roman" w:hAnsi="Times New Roman" w:cs="Times New Roman"/>
          <w:sz w:val="24"/>
          <w:szCs w:val="24"/>
        </w:rPr>
        <w:t>муниципального района</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r w:rsidR="00BA5823">
        <w:rPr>
          <w:rFonts w:ascii="Times New Roman" w:hAnsi="Times New Roman"/>
          <w:sz w:val="24"/>
          <w:szCs w:val="24"/>
        </w:rPr>
        <w:t>Подлубовский</w:t>
      </w:r>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3"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lastRenderedPageBreak/>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r w:rsidR="00BA5823">
        <w:rPr>
          <w:rFonts w:ascii="Times New Roman" w:hAnsi="Times New Roman"/>
          <w:sz w:val="24"/>
          <w:szCs w:val="24"/>
        </w:rPr>
        <w:t>Подлубовский</w:t>
      </w:r>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r w:rsidR="00BA5823">
        <w:rPr>
          <w:rFonts w:ascii="Times New Roman" w:hAnsi="Times New Roman"/>
          <w:sz w:val="24"/>
          <w:szCs w:val="24"/>
        </w:rPr>
        <w:t>Подлубовский</w:t>
      </w:r>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r w:rsidR="00BA5823">
        <w:t>Подлубовский</w:t>
      </w:r>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r w:rsidR="00BA5823">
        <w:t>Подлубовский</w:t>
      </w:r>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lastRenderedPageBreak/>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r w:rsidR="00BA5823">
        <w:rPr>
          <w:rFonts w:ascii="Times New Roman" w:hAnsi="Times New Roman"/>
          <w:sz w:val="24"/>
          <w:szCs w:val="24"/>
        </w:rPr>
        <w:t>Подлубовский</w:t>
      </w:r>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r w:rsidR="00BA5823">
        <w:t>Подлубовский</w:t>
      </w:r>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 xml:space="preserve">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w:t>
      </w:r>
      <w:r w:rsidRPr="00197FD3">
        <w:lastRenderedPageBreak/>
        <w:t>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BB1154" w:rsidRDefault="00BB1154" w:rsidP="001960B1">
      <w:pPr>
        <w:pStyle w:val="a4"/>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A5373D">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30ED"/>
    <w:rsid w:val="00054B84"/>
    <w:rsid w:val="000B2A96"/>
    <w:rsid w:val="00116914"/>
    <w:rsid w:val="00120396"/>
    <w:rsid w:val="00125D86"/>
    <w:rsid w:val="001839EA"/>
    <w:rsid w:val="00186DE8"/>
    <w:rsid w:val="001960B1"/>
    <w:rsid w:val="00197FD3"/>
    <w:rsid w:val="001A2F68"/>
    <w:rsid w:val="001B2D0C"/>
    <w:rsid w:val="001B3B1F"/>
    <w:rsid w:val="001E7D38"/>
    <w:rsid w:val="00236AAF"/>
    <w:rsid w:val="00244193"/>
    <w:rsid w:val="00282300"/>
    <w:rsid w:val="00284164"/>
    <w:rsid w:val="002941E9"/>
    <w:rsid w:val="002A7BD6"/>
    <w:rsid w:val="002B26A6"/>
    <w:rsid w:val="002C52FE"/>
    <w:rsid w:val="002E0E55"/>
    <w:rsid w:val="002E57EE"/>
    <w:rsid w:val="002F75D3"/>
    <w:rsid w:val="00345FB1"/>
    <w:rsid w:val="0035506A"/>
    <w:rsid w:val="00384D6A"/>
    <w:rsid w:val="0039623B"/>
    <w:rsid w:val="003A52B8"/>
    <w:rsid w:val="003B45A9"/>
    <w:rsid w:val="003C237F"/>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621078"/>
    <w:rsid w:val="00630BDE"/>
    <w:rsid w:val="00643B6F"/>
    <w:rsid w:val="00657614"/>
    <w:rsid w:val="00672CE3"/>
    <w:rsid w:val="006C4063"/>
    <w:rsid w:val="006E117D"/>
    <w:rsid w:val="007059A0"/>
    <w:rsid w:val="007266DD"/>
    <w:rsid w:val="00743735"/>
    <w:rsid w:val="007477D7"/>
    <w:rsid w:val="0076207E"/>
    <w:rsid w:val="0077514E"/>
    <w:rsid w:val="007779FC"/>
    <w:rsid w:val="007930F7"/>
    <w:rsid w:val="007A38E1"/>
    <w:rsid w:val="007A6BDD"/>
    <w:rsid w:val="007C06E2"/>
    <w:rsid w:val="007C254E"/>
    <w:rsid w:val="007C2A13"/>
    <w:rsid w:val="007C56D0"/>
    <w:rsid w:val="00823A39"/>
    <w:rsid w:val="00837665"/>
    <w:rsid w:val="00890365"/>
    <w:rsid w:val="0089065E"/>
    <w:rsid w:val="008C2406"/>
    <w:rsid w:val="008F03D3"/>
    <w:rsid w:val="008F52A6"/>
    <w:rsid w:val="0091782B"/>
    <w:rsid w:val="009260DA"/>
    <w:rsid w:val="0098071D"/>
    <w:rsid w:val="009A51B5"/>
    <w:rsid w:val="009C7970"/>
    <w:rsid w:val="009F6F8E"/>
    <w:rsid w:val="00A2225E"/>
    <w:rsid w:val="00A31EAD"/>
    <w:rsid w:val="00A3285C"/>
    <w:rsid w:val="00A5121A"/>
    <w:rsid w:val="00A5373D"/>
    <w:rsid w:val="00A56337"/>
    <w:rsid w:val="00A76E3F"/>
    <w:rsid w:val="00A83E55"/>
    <w:rsid w:val="00AB672C"/>
    <w:rsid w:val="00AE2004"/>
    <w:rsid w:val="00AE3219"/>
    <w:rsid w:val="00AF3BCF"/>
    <w:rsid w:val="00B118AA"/>
    <w:rsid w:val="00B70726"/>
    <w:rsid w:val="00B74538"/>
    <w:rsid w:val="00BA5823"/>
    <w:rsid w:val="00BB1154"/>
    <w:rsid w:val="00BD3471"/>
    <w:rsid w:val="00BF15E2"/>
    <w:rsid w:val="00C01B5B"/>
    <w:rsid w:val="00C05ED3"/>
    <w:rsid w:val="00C3477C"/>
    <w:rsid w:val="00C52792"/>
    <w:rsid w:val="00C52A35"/>
    <w:rsid w:val="00C91FED"/>
    <w:rsid w:val="00CB3867"/>
    <w:rsid w:val="00CC0F23"/>
    <w:rsid w:val="00CC5E1D"/>
    <w:rsid w:val="00CD27CE"/>
    <w:rsid w:val="00D165A1"/>
    <w:rsid w:val="00D20347"/>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323F3"/>
    <w:rsid w:val="00E36AB0"/>
    <w:rsid w:val="00E372BC"/>
    <w:rsid w:val="00E50744"/>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5870/0" TargetMode="External"/><Relationship Id="rId13" Type="http://schemas.openxmlformats.org/officeDocument/2006/relationships/hyperlink" Target="consultantplus://offline/ref=EAD9D5C6CBA4FEE71393FE828D091F86396C691E9C3AB50EC0DE42A40EX616L" TargetMode="Externa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12" Type="http://schemas.openxmlformats.org/officeDocument/2006/relationships/hyperlink" Target="http://sp-podlub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714483/9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17751237/0" TargetMode="External"/><Relationship Id="rId4" Type="http://schemas.microsoft.com/office/2007/relationships/stylesWithEffects" Target="stylesWithEffects.xml"/><Relationship Id="rId9" Type="http://schemas.openxmlformats.org/officeDocument/2006/relationships/hyperlink" Target="http://internet.garant.ru/document/redirect/135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F144-6DCA-4E56-8AA0-1713D30A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1</cp:lastModifiedBy>
  <cp:revision>119</cp:revision>
  <cp:lastPrinted>2021-01-27T06:53:00Z</cp:lastPrinted>
  <dcterms:created xsi:type="dcterms:W3CDTF">2021-01-14T10:30:00Z</dcterms:created>
  <dcterms:modified xsi:type="dcterms:W3CDTF">2021-02-11T06:58:00Z</dcterms:modified>
</cp:coreProperties>
</file>