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370" w:rsidRDefault="00531370" w:rsidP="00531370">
      <w:pPr>
        <w:jc w:val="center"/>
        <w:rPr>
          <w:sz w:val="28"/>
          <w:szCs w:val="28"/>
        </w:rPr>
      </w:pPr>
      <w:r>
        <w:rPr>
          <w:sz w:val="28"/>
          <w:szCs w:val="28"/>
        </w:rPr>
        <w:t>Администрация сельского поселения Подлубовский сельсовет</w:t>
      </w:r>
    </w:p>
    <w:p w:rsidR="00531370" w:rsidRDefault="00531370" w:rsidP="00531370">
      <w:pPr>
        <w:jc w:val="center"/>
        <w:rPr>
          <w:sz w:val="28"/>
          <w:szCs w:val="28"/>
        </w:rPr>
      </w:pPr>
      <w:r>
        <w:rPr>
          <w:sz w:val="28"/>
          <w:szCs w:val="28"/>
        </w:rPr>
        <w:t xml:space="preserve"> муниципального района  Караидельский район</w:t>
      </w:r>
    </w:p>
    <w:p w:rsidR="00531370" w:rsidRDefault="00531370" w:rsidP="00531370">
      <w:pPr>
        <w:jc w:val="center"/>
        <w:rPr>
          <w:sz w:val="28"/>
          <w:szCs w:val="28"/>
        </w:rPr>
      </w:pPr>
      <w:r>
        <w:rPr>
          <w:sz w:val="28"/>
          <w:szCs w:val="28"/>
        </w:rPr>
        <w:t xml:space="preserve"> Республики Башкортостан </w:t>
      </w:r>
    </w:p>
    <w:p w:rsidR="00531370" w:rsidRDefault="00531370" w:rsidP="00531370">
      <w:pPr>
        <w:jc w:val="center"/>
        <w:rPr>
          <w:sz w:val="28"/>
          <w:szCs w:val="28"/>
        </w:rPr>
      </w:pPr>
    </w:p>
    <w:p w:rsidR="00531370" w:rsidRDefault="00531370" w:rsidP="00531370">
      <w:pPr>
        <w:jc w:val="center"/>
        <w:rPr>
          <w:sz w:val="28"/>
          <w:szCs w:val="28"/>
        </w:rPr>
      </w:pPr>
      <w:r>
        <w:rPr>
          <w:sz w:val="28"/>
          <w:szCs w:val="28"/>
        </w:rPr>
        <w:t>ПОСТАНОВЛЕНИЕ</w:t>
      </w:r>
    </w:p>
    <w:p w:rsidR="00531370" w:rsidRDefault="00531370" w:rsidP="00531370">
      <w:pPr>
        <w:jc w:val="center"/>
        <w:rPr>
          <w:sz w:val="28"/>
          <w:szCs w:val="28"/>
        </w:rPr>
      </w:pPr>
    </w:p>
    <w:p w:rsidR="00D32BEF" w:rsidRDefault="00D32BEF" w:rsidP="00D32BEF">
      <w:pPr>
        <w:jc w:val="center"/>
        <w:rPr>
          <w:sz w:val="28"/>
          <w:szCs w:val="28"/>
        </w:rPr>
      </w:pPr>
      <w:r>
        <w:rPr>
          <w:sz w:val="28"/>
          <w:szCs w:val="28"/>
        </w:rPr>
        <w:t>23 декабря 2019 года №49</w:t>
      </w:r>
      <w:bookmarkStart w:id="0" w:name="_GoBack"/>
      <w:bookmarkEnd w:id="0"/>
    </w:p>
    <w:p w:rsidR="00593657" w:rsidRDefault="00593657" w:rsidP="00593657">
      <w:pPr>
        <w:rPr>
          <w:bCs/>
          <w:sz w:val="28"/>
          <w:szCs w:val="28"/>
        </w:rPr>
      </w:pPr>
      <w:r>
        <w:rPr>
          <w:bCs/>
          <w:sz w:val="28"/>
          <w:szCs w:val="28"/>
        </w:rPr>
        <w:t xml:space="preserve">           </w:t>
      </w:r>
    </w:p>
    <w:p w:rsidR="00593657" w:rsidRDefault="00593657" w:rsidP="00593657">
      <w:pPr>
        <w:pStyle w:val="a4"/>
        <w:spacing w:after="0" w:line="240" w:lineRule="auto"/>
        <w:jc w:val="center"/>
        <w:rPr>
          <w:rFonts w:ascii="Times New Roman" w:hAnsi="Times New Roman"/>
          <w:sz w:val="28"/>
          <w:szCs w:val="28"/>
        </w:rPr>
      </w:pPr>
    </w:p>
    <w:p w:rsidR="001F6EBB" w:rsidRDefault="001F6EBB" w:rsidP="001F6EBB">
      <w:pPr>
        <w:jc w:val="center"/>
      </w:pPr>
      <w:proofErr w:type="gramStart"/>
      <w:r>
        <w:t xml:space="preserve">О внесении изменений и дополнений  в постановление  главы Сельского поселения Подлубовский сельсовет муниципального района Караидельский район Республики Башкортостан от </w:t>
      </w:r>
      <w:r w:rsidR="00E94696">
        <w:t>12</w:t>
      </w:r>
      <w:r>
        <w:t>.12.201</w:t>
      </w:r>
      <w:r w:rsidR="00E94696">
        <w:t>8</w:t>
      </w:r>
      <w:r>
        <w:t xml:space="preserve"> года №</w:t>
      </w:r>
      <w:r w:rsidR="00E94696">
        <w:t>24</w:t>
      </w:r>
      <w:r>
        <w:t xml:space="preserve"> «Об утверждении  Перечня  главных администраторов  доходов бюджета сельского поселения Подлубовский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Подлубовский  сельсовет  муниципального района  Караидельский район   Республики Башкортостан»</w:t>
      </w:r>
      <w:proofErr w:type="gramEnd"/>
    </w:p>
    <w:p w:rsidR="001F6EBB" w:rsidRDefault="001F6EBB" w:rsidP="001F6EBB">
      <w:pPr>
        <w:pStyle w:val="1"/>
        <w:jc w:val="center"/>
      </w:pPr>
      <w:r>
        <w:t xml:space="preserve"> </w:t>
      </w:r>
    </w:p>
    <w:p w:rsidR="001F6EBB" w:rsidRDefault="001F6EBB" w:rsidP="001F6EBB">
      <w:pPr>
        <w:tabs>
          <w:tab w:val="left" w:pos="0"/>
        </w:tabs>
        <w:jc w:val="both"/>
      </w:pPr>
      <w:r>
        <w:t xml:space="preserve">   В соответствии  со статьей  20  Бюджетного кодекса Российской Федерации,    Администрация сельского поселения Подлубовский сельсовет муниципального района Караидельский район Республики Башкортостан постановляет:</w:t>
      </w:r>
    </w:p>
    <w:p w:rsidR="001F6EBB" w:rsidRDefault="001F6EBB" w:rsidP="001F6EBB">
      <w:pPr>
        <w:numPr>
          <w:ilvl w:val="0"/>
          <w:numId w:val="2"/>
        </w:numPr>
        <w:ind w:left="0" w:firstLine="240"/>
        <w:jc w:val="both"/>
      </w:pPr>
      <w:proofErr w:type="gramStart"/>
      <w:r>
        <w:t xml:space="preserve">Внести  в постановление  главы Сельского поселения Подлубовский сельсовет муниципального района Караидельский район Республики Башкортостан от </w:t>
      </w:r>
      <w:r w:rsidR="00E94696">
        <w:t>12</w:t>
      </w:r>
      <w:r>
        <w:t>.12.20</w:t>
      </w:r>
      <w:r w:rsidR="00E94696">
        <w:t xml:space="preserve">18 </w:t>
      </w:r>
      <w:r>
        <w:t>года №</w:t>
      </w:r>
      <w:r w:rsidR="00E94696">
        <w:t>24</w:t>
      </w:r>
      <w:r>
        <w:t xml:space="preserve"> «Об утверждении  Перечня  главных администраторов  доходов бюджета сельского поселения Подлубовский сельсовет муниципального района Караидельский  район Республики Башкортостан, закрепляемых за ними видов (подвидов) доходов  бюджета сельского поселения Подлубовский  сельсовет  муниципального района  Караидельский район   Республики Башкортостан» следующие изменения:</w:t>
      </w:r>
      <w:proofErr w:type="gramEnd"/>
    </w:p>
    <w:p w:rsidR="001F6EBB" w:rsidRDefault="001F6EBB" w:rsidP="001F6EBB">
      <w:pPr>
        <w:numPr>
          <w:ilvl w:val="1"/>
          <w:numId w:val="2"/>
        </w:numPr>
        <w:ind w:left="0" w:firstLine="360"/>
        <w:jc w:val="both"/>
      </w:pPr>
      <w:r>
        <w:t>Приложение № 1 «Перечень главных администраторов доходов бюджета сельского поселения Подлубовский сельсовет муниципального района Караидельский район  Республики Башкортостан, закрепляемые за ними виды (подвиды) доходов бюджета»:</w:t>
      </w:r>
    </w:p>
    <w:p w:rsidR="001F6EBB" w:rsidRDefault="001F6EBB" w:rsidP="001F6EBB">
      <w:pPr>
        <w:ind w:left="720"/>
        <w:jc w:val="both"/>
      </w:pPr>
      <w:r>
        <w:t>- дополнить кодами бюджетной классификации: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2"/>
        <w:gridCol w:w="2977"/>
        <w:gridCol w:w="5351"/>
      </w:tblGrid>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jc w:val="center"/>
            </w:pPr>
            <w: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1 16 07010 10 0000 140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proofErr w:type="gramStart"/>
            <w:r>
              <w:t>Штрафы, неустойки, пени, уплаченные в случае просрочки исполнения поставщиком (подрядчиком, исполнителем) обязательств, предусмотренных муниципальным контрактом, заключенным муниципальным органом, казенным учреждением сельского поселения</w:t>
            </w:r>
            <w:proofErr w:type="gramEnd"/>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jc w:val="center"/>
            </w:pPr>
            <w: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1 16 07090 10 0000 140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муниципальным органом, (муниципальным казенным учреждением) сельского поселения</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jc w:val="center"/>
            </w:pPr>
            <w: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1 16 10030 10 0000 140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Платежи по искам о возмещении ущерба, а также платежи, уплачиваемые при добровольном возмещении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rFonts w:eastAsia="Calibri"/>
                <w:lang w:eastAsia="en-US"/>
              </w:rPr>
            </w:pPr>
            <w:r>
              <w:rPr>
                <w:rFonts w:eastAsia="Calibri"/>
                <w:lang w:eastAsia="en-US"/>
              </w:rP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pPr>
              <w:rPr>
                <w:rFonts w:eastAsia="Calibri"/>
                <w:lang w:eastAsia="en-US"/>
              </w:rPr>
            </w:pPr>
            <w:r>
              <w:rPr>
                <w:rFonts w:eastAsia="Calibri"/>
                <w:lang w:eastAsia="en-US"/>
              </w:rPr>
              <w:t>1 16 10031 10 0000 140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pPr>
              <w:rPr>
                <w:rFonts w:eastAsia="Calibri"/>
                <w:lang w:eastAsia="en-US"/>
              </w:rPr>
            </w:pPr>
            <w:r>
              <w:rPr>
                <w:rFonts w:eastAsia="Calibri"/>
                <w:lang w:eastAsia="en-US"/>
              </w:rPr>
              <w:t xml:space="preserve">Возмещение ущерба при возникновении страховых случаев, когда выгодоприобретателями выступают получатели </w:t>
            </w:r>
            <w:r>
              <w:rPr>
                <w:rFonts w:eastAsia="Calibri"/>
                <w:lang w:eastAsia="en-US"/>
              </w:rPr>
              <w:lastRenderedPageBreak/>
              <w:t>средств бюджета сельского поселения</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rFonts w:eastAsia="Calibri"/>
                <w:lang w:eastAsia="en-US"/>
              </w:rPr>
            </w:pPr>
            <w:r>
              <w:rPr>
                <w:rFonts w:eastAsia="Calibri"/>
                <w:lang w:eastAsia="en-US"/>
              </w:rPr>
              <w:lastRenderedPageBreak/>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pPr>
              <w:rPr>
                <w:rFonts w:eastAsia="Calibri"/>
                <w:lang w:eastAsia="en-US"/>
              </w:rPr>
            </w:pPr>
            <w:r>
              <w:rPr>
                <w:rFonts w:eastAsia="Calibri"/>
                <w:lang w:eastAsia="en-US"/>
              </w:rPr>
              <w:t xml:space="preserve"> 1 16 10032 10 0000 140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Прочее возмещение ущерба, причиненного муниципальному имуществу сельского поселения (за исключением имущества, закрепленного за муниципальными бюджетными (автономными) учреждениями, унитарными предприятиями)</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rFonts w:eastAsia="Calibri"/>
                <w:lang w:eastAsia="en-US"/>
              </w:rPr>
            </w:pPr>
            <w:r>
              <w:rPr>
                <w:rFonts w:eastAsia="Calibri"/>
                <w:lang w:eastAsia="en-US"/>
              </w:rP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1 16 10061 10 0000 140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муниципального контракта, финансируемого за счет средств муниципального дорожного</w:t>
            </w:r>
            <w:proofErr w:type="gramEnd"/>
            <w:r>
              <w:t xml:space="preserve"> фонда)</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rFonts w:eastAsia="Calibri"/>
                <w:lang w:eastAsia="en-US"/>
              </w:rPr>
            </w:pPr>
            <w:r>
              <w:rPr>
                <w:rFonts w:eastAsia="Calibri"/>
                <w:lang w:eastAsia="en-US"/>
              </w:rP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1 16 10062 10 0000 140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proofErr w:type="gramStart"/>
            <w:r>
              <w:t>Платежи в целях возмещения убытков, причиненных уклонением от заключения с муниципальным органом сельского поселения (муниципальным казенным учреждением) муниципального контракта, финансируемого за счет средств муниципального дорожного фонда, а также иные денежные средства, подлежащие зачислению в бюджет сельского поселения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roofErr w:type="gramEnd"/>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jc w:val="center"/>
            </w:pPr>
            <w: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1 16 10081 10 0000 140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Платежи в целях возмещения ущерба при расторжении муниципального контракта, заключенного с муниципальным органом сельского поселения (муниципальным казенным учреждением), в связи с односторонним отказом исполнителя (подрядчика) от его исполнения (за исключением муниципального контракта, финансируемого за счет средств муниципального дорожного фонда)</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jc w:val="center"/>
            </w:pPr>
            <w: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1 16 10082 10 0000 140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Платежи в целях возмещения ущерба при расторжении муниципального контракта, финансируемого за счет средств муниципального дорожного фонда сельского поселения, в связи с односторонним отказом исполнителя (подрядчика) от его исполнения</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rFonts w:eastAsia="Calibri"/>
                <w:lang w:eastAsia="en-US"/>
              </w:rPr>
            </w:pPr>
            <w:r>
              <w:rPr>
                <w:rFonts w:eastAsia="Calibri"/>
                <w:lang w:eastAsia="en-US"/>
              </w:rP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1 16 10100 10 0000 140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F6EBB" w:rsidTr="001F6EBB">
        <w:tc>
          <w:tcPr>
            <w:tcW w:w="1242"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rFonts w:eastAsia="Calibri"/>
                <w:lang w:eastAsia="en-US"/>
              </w:rPr>
            </w:pPr>
            <w:r>
              <w:rPr>
                <w:rFonts w:eastAsia="Calibri"/>
                <w:lang w:eastAsia="en-US"/>
              </w:rPr>
              <w:t>791</w:t>
            </w:r>
          </w:p>
        </w:tc>
        <w:tc>
          <w:tcPr>
            <w:tcW w:w="2977" w:type="dxa"/>
            <w:tcBorders>
              <w:top w:val="single" w:sz="4" w:space="0" w:color="auto"/>
              <w:left w:val="single" w:sz="4" w:space="0" w:color="auto"/>
              <w:bottom w:val="single" w:sz="4" w:space="0" w:color="auto"/>
              <w:right w:val="single" w:sz="4" w:space="0" w:color="auto"/>
            </w:tcBorders>
            <w:hideMark/>
          </w:tcPr>
          <w:p w:rsidR="001F6EBB" w:rsidRDefault="001F6EBB">
            <w:r>
              <w:t xml:space="preserve"> 1 16 10123 01 0000 140</w:t>
            </w:r>
          </w:p>
        </w:tc>
        <w:tc>
          <w:tcPr>
            <w:tcW w:w="5351" w:type="dxa"/>
            <w:tcBorders>
              <w:top w:val="single" w:sz="4" w:space="0" w:color="auto"/>
              <w:left w:val="single" w:sz="4" w:space="0" w:color="auto"/>
              <w:bottom w:val="single" w:sz="4" w:space="0" w:color="auto"/>
              <w:right w:val="single" w:sz="4" w:space="0" w:color="auto"/>
            </w:tcBorders>
            <w:hideMark/>
          </w:tcPr>
          <w:p w:rsidR="001F6EBB" w:rsidRDefault="001F6EBB">
            <w:r>
              <w:t xml:space="preserve">Доходы от денежных взысканий (штрафов), поступающие в счет погашения задолженности, образовавшейся до 1 января 2020 года, подлежащие зачислению в бюджет </w:t>
            </w:r>
            <w:r>
              <w:lastRenderedPageBreak/>
              <w:t>муниципального образования по нормативам, действующим до 1 января 2020 года</w:t>
            </w:r>
          </w:p>
        </w:tc>
      </w:tr>
    </w:tbl>
    <w:p w:rsidR="001F6EBB" w:rsidRDefault="001F6EBB" w:rsidP="001F6EBB">
      <w:pPr>
        <w:tabs>
          <w:tab w:val="left" w:pos="9638"/>
        </w:tabs>
        <w:ind w:right="-82"/>
      </w:pPr>
    </w:p>
    <w:p w:rsidR="001F6EBB" w:rsidRDefault="001F6EBB" w:rsidP="001F6EBB">
      <w:pPr>
        <w:tabs>
          <w:tab w:val="left" w:pos="9638"/>
        </w:tabs>
        <w:ind w:right="-82"/>
      </w:pPr>
      <w:r>
        <w:t>- Исключить коды БК</w:t>
      </w:r>
    </w:p>
    <w:tbl>
      <w:tblPr>
        <w:tblW w:w="9765" w:type="dxa"/>
        <w:tblInd w:w="93" w:type="dxa"/>
        <w:tblLayout w:type="fixed"/>
        <w:tblLook w:val="04A0" w:firstRow="1" w:lastRow="0" w:firstColumn="1" w:lastColumn="0" w:noHBand="0" w:noVBand="1"/>
      </w:tblPr>
      <w:tblGrid>
        <w:gridCol w:w="1096"/>
        <w:gridCol w:w="3321"/>
        <w:gridCol w:w="5348"/>
      </w:tblGrid>
      <w:tr w:rsidR="001F6EBB" w:rsidTr="001F6EBB">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color w:val="1F497D"/>
              </w:rPr>
            </w:pPr>
            <w:r>
              <w:rPr>
                <w:color w:val="1F497D"/>
              </w:rPr>
              <w:t>791</w:t>
            </w:r>
          </w:p>
        </w:tc>
        <w:tc>
          <w:tcPr>
            <w:tcW w:w="3320" w:type="dxa"/>
            <w:tcBorders>
              <w:top w:val="single" w:sz="4" w:space="0" w:color="auto"/>
              <w:left w:val="nil"/>
              <w:bottom w:val="single" w:sz="4" w:space="0" w:color="auto"/>
              <w:right w:val="single" w:sz="4" w:space="0" w:color="auto"/>
            </w:tcBorders>
            <w:hideMark/>
          </w:tcPr>
          <w:p w:rsidR="001F6EBB" w:rsidRDefault="001F6EBB">
            <w:r>
              <w:t>1 16 18050 10 0000 140</w:t>
            </w:r>
          </w:p>
        </w:tc>
        <w:tc>
          <w:tcPr>
            <w:tcW w:w="5346" w:type="dxa"/>
            <w:tcBorders>
              <w:top w:val="single" w:sz="4" w:space="0" w:color="auto"/>
              <w:left w:val="nil"/>
              <w:bottom w:val="single" w:sz="4" w:space="0" w:color="auto"/>
              <w:right w:val="single" w:sz="4" w:space="0" w:color="auto"/>
            </w:tcBorders>
            <w:hideMark/>
          </w:tcPr>
          <w:p w:rsidR="001F6EBB" w:rsidRDefault="001F6EBB">
            <w:r>
              <w:t>Денежные взыскания (штрафы) за нарушение бюджетного законодательства (в части бюджетов сельских поселений)</w:t>
            </w:r>
          </w:p>
        </w:tc>
      </w:tr>
      <w:tr w:rsidR="001F6EBB" w:rsidTr="001F6EBB">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color w:val="1F497D"/>
              </w:rPr>
            </w:pPr>
            <w:r>
              <w:rPr>
                <w:color w:val="1F497D"/>
              </w:rPr>
              <w:t>791</w:t>
            </w:r>
          </w:p>
        </w:tc>
        <w:tc>
          <w:tcPr>
            <w:tcW w:w="3320" w:type="dxa"/>
            <w:tcBorders>
              <w:top w:val="single" w:sz="4" w:space="0" w:color="auto"/>
              <w:left w:val="nil"/>
              <w:bottom w:val="single" w:sz="4" w:space="0" w:color="auto"/>
              <w:right w:val="single" w:sz="4" w:space="0" w:color="auto"/>
            </w:tcBorders>
          </w:tcPr>
          <w:p w:rsidR="001F6EBB" w:rsidRDefault="001F6EBB">
            <w:r>
              <w:t>1 16 23051 10 0000 140</w:t>
            </w:r>
          </w:p>
          <w:p w:rsidR="001F6EBB" w:rsidRDefault="001F6EBB"/>
        </w:tc>
        <w:tc>
          <w:tcPr>
            <w:tcW w:w="5346" w:type="dxa"/>
            <w:tcBorders>
              <w:top w:val="single" w:sz="4" w:space="0" w:color="auto"/>
              <w:left w:val="nil"/>
              <w:bottom w:val="single" w:sz="4" w:space="0" w:color="auto"/>
              <w:right w:val="single" w:sz="4" w:space="0" w:color="auto"/>
            </w:tcBorders>
            <w:hideMark/>
          </w:tcPr>
          <w:p w:rsidR="001F6EBB" w:rsidRDefault="001F6EBB">
            <w:r>
              <w:t>Доходы от возмещения ущерба при возникновении страховых случаев по обязательному страхованию гражданской ответственности, когда выгодоприобретателями выступают получатели средств бюджетов сельских поселений</w:t>
            </w:r>
          </w:p>
        </w:tc>
      </w:tr>
      <w:tr w:rsidR="001F6EBB" w:rsidTr="001F6EBB">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color w:val="1F497D"/>
              </w:rPr>
            </w:pPr>
            <w:r>
              <w:rPr>
                <w:color w:val="1F497D"/>
              </w:rPr>
              <w:t>791</w:t>
            </w:r>
          </w:p>
        </w:tc>
        <w:tc>
          <w:tcPr>
            <w:tcW w:w="3320" w:type="dxa"/>
            <w:tcBorders>
              <w:top w:val="single" w:sz="4" w:space="0" w:color="auto"/>
              <w:left w:val="nil"/>
              <w:bottom w:val="single" w:sz="4" w:space="0" w:color="auto"/>
              <w:right w:val="single" w:sz="4" w:space="0" w:color="auto"/>
            </w:tcBorders>
          </w:tcPr>
          <w:p w:rsidR="001F6EBB" w:rsidRDefault="001F6EBB">
            <w:r>
              <w:t>1 16 23052 10 0000 140</w:t>
            </w:r>
          </w:p>
          <w:p w:rsidR="001F6EBB" w:rsidRDefault="001F6EBB"/>
        </w:tc>
        <w:tc>
          <w:tcPr>
            <w:tcW w:w="5346" w:type="dxa"/>
            <w:tcBorders>
              <w:top w:val="single" w:sz="4" w:space="0" w:color="auto"/>
              <w:left w:val="nil"/>
              <w:bottom w:val="single" w:sz="4" w:space="0" w:color="auto"/>
              <w:right w:val="single" w:sz="4" w:space="0" w:color="auto"/>
            </w:tcBorders>
            <w:hideMark/>
          </w:tcPr>
          <w:p w:rsidR="001F6EBB" w:rsidRDefault="001F6EBB">
            <w:r>
              <w:t>Доходы от возмещения ущерба при возникновении иных страховых случаев, когда выгодоприобретателями выступают получатели средств бюджетов сельских поселений</w:t>
            </w:r>
          </w:p>
        </w:tc>
      </w:tr>
      <w:tr w:rsidR="001F6EBB" w:rsidTr="001F6EBB">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1F6EBB" w:rsidRDefault="001F6EBB">
            <w:pPr>
              <w:ind w:left="-93"/>
              <w:jc w:val="center"/>
              <w:rPr>
                <w:color w:val="1F497D"/>
              </w:rPr>
            </w:pPr>
            <w:r>
              <w:rPr>
                <w:color w:val="1F497D"/>
              </w:rPr>
              <w:t>791</w:t>
            </w:r>
          </w:p>
        </w:tc>
        <w:tc>
          <w:tcPr>
            <w:tcW w:w="3320" w:type="dxa"/>
            <w:tcBorders>
              <w:top w:val="single" w:sz="4" w:space="0" w:color="auto"/>
              <w:left w:val="nil"/>
              <w:bottom w:val="single" w:sz="4" w:space="0" w:color="auto"/>
              <w:right w:val="single" w:sz="4" w:space="0" w:color="auto"/>
            </w:tcBorders>
          </w:tcPr>
          <w:p w:rsidR="001F6EBB" w:rsidRDefault="001F6EBB">
            <w:r>
              <w:t>1 16 32000 10 0000 140</w:t>
            </w:r>
          </w:p>
          <w:p w:rsidR="001F6EBB" w:rsidRDefault="001F6EBB"/>
        </w:tc>
        <w:tc>
          <w:tcPr>
            <w:tcW w:w="5346" w:type="dxa"/>
            <w:tcBorders>
              <w:top w:val="single" w:sz="4" w:space="0" w:color="auto"/>
              <w:left w:val="nil"/>
              <w:bottom w:val="single" w:sz="4" w:space="0" w:color="auto"/>
              <w:right w:val="single" w:sz="4" w:space="0" w:color="auto"/>
            </w:tcBorders>
            <w:hideMark/>
          </w:tcPr>
          <w:p w:rsidR="001F6EBB" w:rsidRDefault="001F6EBB">
            <w: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сельских поселений)</w:t>
            </w:r>
          </w:p>
        </w:tc>
      </w:tr>
      <w:tr w:rsidR="001F6EBB" w:rsidTr="001F6EBB">
        <w:trPr>
          <w:cantSplit/>
          <w:trHeight w:val="375"/>
        </w:trPr>
        <w:tc>
          <w:tcPr>
            <w:tcW w:w="1095" w:type="dxa"/>
            <w:tcBorders>
              <w:top w:val="single" w:sz="4" w:space="0" w:color="auto"/>
              <w:left w:val="single" w:sz="4" w:space="0" w:color="auto"/>
              <w:bottom w:val="single" w:sz="4" w:space="0" w:color="auto"/>
              <w:right w:val="single" w:sz="4" w:space="0" w:color="auto"/>
            </w:tcBorders>
            <w:hideMark/>
          </w:tcPr>
          <w:p w:rsidR="001F6EBB" w:rsidRDefault="001F6EBB">
            <w:pPr>
              <w:rPr>
                <w:color w:val="1F497D"/>
              </w:rPr>
            </w:pPr>
            <w:r>
              <w:rPr>
                <w:color w:val="1F497D"/>
              </w:rPr>
              <w:t xml:space="preserve">   791</w:t>
            </w:r>
          </w:p>
        </w:tc>
        <w:tc>
          <w:tcPr>
            <w:tcW w:w="3320" w:type="dxa"/>
            <w:tcBorders>
              <w:top w:val="single" w:sz="4" w:space="0" w:color="auto"/>
              <w:left w:val="nil"/>
              <w:bottom w:val="single" w:sz="4" w:space="0" w:color="auto"/>
              <w:right w:val="single" w:sz="4" w:space="0" w:color="auto"/>
            </w:tcBorders>
            <w:hideMark/>
          </w:tcPr>
          <w:p w:rsidR="001F6EBB" w:rsidRDefault="001F6EBB">
            <w:r>
              <w:t>1 16 90050 10 0000 140</w:t>
            </w:r>
          </w:p>
        </w:tc>
        <w:tc>
          <w:tcPr>
            <w:tcW w:w="5346" w:type="dxa"/>
            <w:tcBorders>
              <w:top w:val="single" w:sz="4" w:space="0" w:color="auto"/>
              <w:left w:val="nil"/>
              <w:bottom w:val="single" w:sz="4" w:space="0" w:color="auto"/>
              <w:right w:val="single" w:sz="4" w:space="0" w:color="auto"/>
            </w:tcBorders>
            <w:hideMark/>
          </w:tcPr>
          <w:p w:rsidR="001F6EBB" w:rsidRDefault="001F6EBB">
            <w:r>
              <w:t>Прочие поступления от денежных взысканий (штрафов) и иных сумм в возмещение ущерба, зачисляемые в бюджеты сельских поселений</w:t>
            </w:r>
          </w:p>
        </w:tc>
      </w:tr>
    </w:tbl>
    <w:p w:rsidR="001F6EBB" w:rsidRDefault="001F6EBB" w:rsidP="001F6EBB">
      <w:pPr>
        <w:jc w:val="both"/>
      </w:pPr>
    </w:p>
    <w:p w:rsidR="001F6EBB" w:rsidRDefault="001F6EBB" w:rsidP="001F6EBB">
      <w:pPr>
        <w:jc w:val="both"/>
      </w:pPr>
      <w:r>
        <w:t xml:space="preserve">2. </w:t>
      </w:r>
      <w:proofErr w:type="gramStart"/>
      <w:r>
        <w:t>Контроль за</w:t>
      </w:r>
      <w:proofErr w:type="gramEnd"/>
      <w:r>
        <w:t xml:space="preserve"> исполнением настоящего постановления  оставляю за собой. </w:t>
      </w:r>
    </w:p>
    <w:p w:rsidR="001F6EBB" w:rsidRDefault="001F6EBB" w:rsidP="001F6EBB"/>
    <w:p w:rsidR="001F6EBB" w:rsidRDefault="001F6EBB" w:rsidP="001F6EBB">
      <w:r>
        <w:t>3.Настоящее постановление вступает в силу с 1 января 2020 года.</w:t>
      </w:r>
    </w:p>
    <w:p w:rsidR="00593657" w:rsidRDefault="00593657" w:rsidP="00593657"/>
    <w:p w:rsidR="00593657" w:rsidRDefault="00593657" w:rsidP="00593657">
      <w:pPr>
        <w:rPr>
          <w:sz w:val="28"/>
          <w:szCs w:val="28"/>
        </w:rPr>
      </w:pPr>
      <w:r>
        <w:rPr>
          <w:sz w:val="28"/>
          <w:szCs w:val="28"/>
        </w:rPr>
        <w:t>Глава Сельского поселения</w:t>
      </w:r>
    </w:p>
    <w:p w:rsidR="00593657" w:rsidRDefault="00593657" w:rsidP="00593657">
      <w:pPr>
        <w:rPr>
          <w:sz w:val="28"/>
          <w:szCs w:val="28"/>
        </w:rPr>
      </w:pPr>
      <w:smartTag w:uri="urn:schemas-microsoft-com:office:smarttags" w:element="PersonName">
        <w:smartTagPr>
          <w:attr w:name="ProductID" w:val="Подлубовский сельсовет                                                                И.Н."/>
        </w:smartTagPr>
        <w:r>
          <w:rPr>
            <w:sz w:val="28"/>
            <w:szCs w:val="28"/>
          </w:rPr>
          <w:t>Подлубовский сельсовет                                                                И.Н.</w:t>
        </w:r>
      </w:smartTag>
      <w:r>
        <w:rPr>
          <w:sz w:val="28"/>
          <w:szCs w:val="28"/>
        </w:rPr>
        <w:t xml:space="preserve"> Ипулаев</w:t>
      </w:r>
    </w:p>
    <w:p w:rsidR="00593657" w:rsidRDefault="00593657" w:rsidP="00593657">
      <w:pPr>
        <w:tabs>
          <w:tab w:val="left" w:pos="3225"/>
        </w:tabs>
      </w:pPr>
    </w:p>
    <w:p w:rsidR="00B75D67" w:rsidRDefault="00B75D67"/>
    <w:sectPr w:rsidR="00B75D67" w:rsidSect="00725A22">
      <w:pgSz w:w="11906" w:h="16838"/>
      <w:pgMar w:top="709" w:right="850" w:bottom="709"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9127B1"/>
    <w:multiLevelType w:val="multilevel"/>
    <w:tmpl w:val="F558E98C"/>
    <w:lvl w:ilvl="0">
      <w:start w:val="1"/>
      <w:numFmt w:val="decimal"/>
      <w:lvlText w:val="%1."/>
      <w:lvlJc w:val="left"/>
      <w:pPr>
        <w:ind w:left="600" w:hanging="360"/>
      </w:pPr>
    </w:lvl>
    <w:lvl w:ilvl="1">
      <w:start w:val="1"/>
      <w:numFmt w:val="decimal"/>
      <w:isLgl/>
      <w:lvlText w:val="%1.%2"/>
      <w:lvlJc w:val="left"/>
      <w:pPr>
        <w:ind w:left="720" w:hanging="360"/>
      </w:pPr>
    </w:lvl>
    <w:lvl w:ilvl="2">
      <w:start w:val="1"/>
      <w:numFmt w:val="decimal"/>
      <w:isLgl/>
      <w:lvlText w:val="%1.%2.%3"/>
      <w:lvlJc w:val="left"/>
      <w:pPr>
        <w:ind w:left="1200" w:hanging="720"/>
      </w:pPr>
    </w:lvl>
    <w:lvl w:ilvl="3">
      <w:start w:val="1"/>
      <w:numFmt w:val="decimal"/>
      <w:isLgl/>
      <w:lvlText w:val="%1.%2.%3.%4"/>
      <w:lvlJc w:val="left"/>
      <w:pPr>
        <w:ind w:left="1320" w:hanging="720"/>
      </w:pPr>
    </w:lvl>
    <w:lvl w:ilvl="4">
      <w:start w:val="1"/>
      <w:numFmt w:val="decimal"/>
      <w:isLgl/>
      <w:lvlText w:val="%1.%2.%3.%4.%5"/>
      <w:lvlJc w:val="left"/>
      <w:pPr>
        <w:ind w:left="1800" w:hanging="1080"/>
      </w:pPr>
    </w:lvl>
    <w:lvl w:ilvl="5">
      <w:start w:val="1"/>
      <w:numFmt w:val="decimal"/>
      <w:isLgl/>
      <w:lvlText w:val="%1.%2.%3.%4.%5.%6"/>
      <w:lvlJc w:val="left"/>
      <w:pPr>
        <w:ind w:left="1920" w:hanging="1080"/>
      </w:pPr>
    </w:lvl>
    <w:lvl w:ilvl="6">
      <w:start w:val="1"/>
      <w:numFmt w:val="decimal"/>
      <w:isLgl/>
      <w:lvlText w:val="%1.%2.%3.%4.%5.%6.%7"/>
      <w:lvlJc w:val="left"/>
      <w:pPr>
        <w:ind w:left="2400" w:hanging="1440"/>
      </w:pPr>
    </w:lvl>
    <w:lvl w:ilvl="7">
      <w:start w:val="1"/>
      <w:numFmt w:val="decimal"/>
      <w:isLgl/>
      <w:lvlText w:val="%1.%2.%3.%4.%5.%6.%7.%8"/>
      <w:lvlJc w:val="left"/>
      <w:pPr>
        <w:ind w:left="2520" w:hanging="1440"/>
      </w:pPr>
    </w:lvl>
    <w:lvl w:ilvl="8">
      <w:start w:val="1"/>
      <w:numFmt w:val="decimal"/>
      <w:isLgl/>
      <w:lvlText w:val="%1.%2.%3.%4.%5.%6.%7.%8.%9"/>
      <w:lvlJc w:val="left"/>
      <w:pPr>
        <w:ind w:left="3000" w:hanging="1800"/>
      </w:pPr>
    </w:lvl>
  </w:abstractNum>
  <w:abstractNum w:abstractNumId="1">
    <w:nsid w:val="462F3B45"/>
    <w:multiLevelType w:val="hybridMultilevel"/>
    <w:tmpl w:val="01DC97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148"/>
    <w:rsid w:val="001F6EBB"/>
    <w:rsid w:val="00531370"/>
    <w:rsid w:val="005321CA"/>
    <w:rsid w:val="00593657"/>
    <w:rsid w:val="00A16472"/>
    <w:rsid w:val="00B75D67"/>
    <w:rsid w:val="00C41ECA"/>
    <w:rsid w:val="00D32BEF"/>
    <w:rsid w:val="00E94696"/>
    <w:rsid w:val="00FA31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657"/>
    <w:rPr>
      <w:sz w:val="24"/>
      <w:szCs w:val="24"/>
    </w:rPr>
  </w:style>
  <w:style w:type="paragraph" w:styleId="1">
    <w:name w:val="heading 1"/>
    <w:basedOn w:val="a"/>
    <w:next w:val="a"/>
    <w:link w:val="10"/>
    <w:qFormat/>
    <w:rsid w:val="00593657"/>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57"/>
    <w:rPr>
      <w:sz w:val="28"/>
    </w:rPr>
  </w:style>
  <w:style w:type="character" w:customStyle="1" w:styleId="a3">
    <w:name w:val="Основной текст Знак"/>
    <w:link w:val="a4"/>
    <w:locked/>
    <w:rsid w:val="00593657"/>
    <w:rPr>
      <w:rFonts w:ascii="Calibri" w:hAnsi="Calibri"/>
      <w:sz w:val="22"/>
      <w:szCs w:val="22"/>
    </w:rPr>
  </w:style>
  <w:style w:type="paragraph" w:styleId="a4">
    <w:name w:val="Body Text"/>
    <w:basedOn w:val="a"/>
    <w:link w:val="a3"/>
    <w:rsid w:val="00593657"/>
    <w:pPr>
      <w:spacing w:after="120" w:line="276" w:lineRule="auto"/>
    </w:pPr>
    <w:rPr>
      <w:rFonts w:ascii="Calibri" w:hAnsi="Calibri"/>
      <w:sz w:val="22"/>
      <w:szCs w:val="22"/>
    </w:rPr>
  </w:style>
  <w:style w:type="character" w:customStyle="1" w:styleId="11">
    <w:name w:val="Основной текст Знак1"/>
    <w:basedOn w:val="a0"/>
    <w:rsid w:val="00593657"/>
    <w:rPr>
      <w:sz w:val="24"/>
      <w:szCs w:val="24"/>
    </w:rPr>
  </w:style>
  <w:style w:type="character" w:styleId="a5">
    <w:name w:val="Hyperlink"/>
    <w:rsid w:val="00593657"/>
    <w:rPr>
      <w:color w:val="0000FF"/>
      <w:u w:val="single"/>
    </w:rPr>
  </w:style>
  <w:style w:type="paragraph" w:styleId="a6">
    <w:name w:val="Balloon Text"/>
    <w:basedOn w:val="a"/>
    <w:link w:val="a7"/>
    <w:rsid w:val="00C41ECA"/>
    <w:rPr>
      <w:rFonts w:ascii="Tahoma" w:hAnsi="Tahoma" w:cs="Tahoma"/>
      <w:sz w:val="16"/>
      <w:szCs w:val="16"/>
    </w:rPr>
  </w:style>
  <w:style w:type="character" w:customStyle="1" w:styleId="a7">
    <w:name w:val="Текст выноски Знак"/>
    <w:basedOn w:val="a0"/>
    <w:link w:val="a6"/>
    <w:rsid w:val="00C41ECA"/>
    <w:rPr>
      <w:rFonts w:ascii="Tahoma" w:hAnsi="Tahoma" w:cs="Tahoma"/>
      <w:sz w:val="16"/>
      <w:szCs w:val="16"/>
    </w:rPr>
  </w:style>
  <w:style w:type="paragraph" w:styleId="3">
    <w:name w:val="Body Text Indent 3"/>
    <w:basedOn w:val="a"/>
    <w:link w:val="30"/>
    <w:uiPriority w:val="99"/>
    <w:unhideWhenUsed/>
    <w:rsid w:val="00A16472"/>
    <w:pPr>
      <w:spacing w:after="120"/>
      <w:ind w:left="283"/>
    </w:pPr>
    <w:rPr>
      <w:sz w:val="16"/>
      <w:szCs w:val="16"/>
    </w:rPr>
  </w:style>
  <w:style w:type="character" w:customStyle="1" w:styleId="30">
    <w:name w:val="Основной текст с отступом 3 Знак"/>
    <w:basedOn w:val="a0"/>
    <w:link w:val="3"/>
    <w:uiPriority w:val="99"/>
    <w:rsid w:val="00A16472"/>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Indent 3"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593657"/>
    <w:rPr>
      <w:sz w:val="24"/>
      <w:szCs w:val="24"/>
    </w:rPr>
  </w:style>
  <w:style w:type="paragraph" w:styleId="1">
    <w:name w:val="heading 1"/>
    <w:basedOn w:val="a"/>
    <w:next w:val="a"/>
    <w:link w:val="10"/>
    <w:qFormat/>
    <w:rsid w:val="00593657"/>
    <w:pPr>
      <w:keepNext/>
      <w:ind w:firstLine="851"/>
      <w:jc w:val="both"/>
      <w:outlineLvl w:val="0"/>
    </w:pPr>
    <w:rPr>
      <w:sz w:val="2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593657"/>
    <w:rPr>
      <w:sz w:val="28"/>
    </w:rPr>
  </w:style>
  <w:style w:type="character" w:customStyle="1" w:styleId="a3">
    <w:name w:val="Основной текст Знак"/>
    <w:link w:val="a4"/>
    <w:locked/>
    <w:rsid w:val="00593657"/>
    <w:rPr>
      <w:rFonts w:ascii="Calibri" w:hAnsi="Calibri"/>
      <w:sz w:val="22"/>
      <w:szCs w:val="22"/>
    </w:rPr>
  </w:style>
  <w:style w:type="paragraph" w:styleId="a4">
    <w:name w:val="Body Text"/>
    <w:basedOn w:val="a"/>
    <w:link w:val="a3"/>
    <w:rsid w:val="00593657"/>
    <w:pPr>
      <w:spacing w:after="120" w:line="276" w:lineRule="auto"/>
    </w:pPr>
    <w:rPr>
      <w:rFonts w:ascii="Calibri" w:hAnsi="Calibri"/>
      <w:sz w:val="22"/>
      <w:szCs w:val="22"/>
    </w:rPr>
  </w:style>
  <w:style w:type="character" w:customStyle="1" w:styleId="11">
    <w:name w:val="Основной текст Знак1"/>
    <w:basedOn w:val="a0"/>
    <w:rsid w:val="00593657"/>
    <w:rPr>
      <w:sz w:val="24"/>
      <w:szCs w:val="24"/>
    </w:rPr>
  </w:style>
  <w:style w:type="character" w:styleId="a5">
    <w:name w:val="Hyperlink"/>
    <w:rsid w:val="00593657"/>
    <w:rPr>
      <w:color w:val="0000FF"/>
      <w:u w:val="single"/>
    </w:rPr>
  </w:style>
  <w:style w:type="paragraph" w:styleId="a6">
    <w:name w:val="Balloon Text"/>
    <w:basedOn w:val="a"/>
    <w:link w:val="a7"/>
    <w:rsid w:val="00C41ECA"/>
    <w:rPr>
      <w:rFonts w:ascii="Tahoma" w:hAnsi="Tahoma" w:cs="Tahoma"/>
      <w:sz w:val="16"/>
      <w:szCs w:val="16"/>
    </w:rPr>
  </w:style>
  <w:style w:type="character" w:customStyle="1" w:styleId="a7">
    <w:name w:val="Текст выноски Знак"/>
    <w:basedOn w:val="a0"/>
    <w:link w:val="a6"/>
    <w:rsid w:val="00C41ECA"/>
    <w:rPr>
      <w:rFonts w:ascii="Tahoma" w:hAnsi="Tahoma" w:cs="Tahoma"/>
      <w:sz w:val="16"/>
      <w:szCs w:val="16"/>
    </w:rPr>
  </w:style>
  <w:style w:type="paragraph" w:styleId="3">
    <w:name w:val="Body Text Indent 3"/>
    <w:basedOn w:val="a"/>
    <w:link w:val="30"/>
    <w:uiPriority w:val="99"/>
    <w:unhideWhenUsed/>
    <w:rsid w:val="00A16472"/>
    <w:pPr>
      <w:spacing w:after="120"/>
      <w:ind w:left="283"/>
    </w:pPr>
    <w:rPr>
      <w:sz w:val="16"/>
      <w:szCs w:val="16"/>
    </w:rPr>
  </w:style>
  <w:style w:type="character" w:customStyle="1" w:styleId="30">
    <w:name w:val="Основной текст с отступом 3 Знак"/>
    <w:basedOn w:val="a0"/>
    <w:link w:val="3"/>
    <w:uiPriority w:val="99"/>
    <w:rsid w:val="00A16472"/>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421586">
      <w:bodyDiv w:val="1"/>
      <w:marLeft w:val="0"/>
      <w:marRight w:val="0"/>
      <w:marTop w:val="0"/>
      <w:marBottom w:val="0"/>
      <w:divBdr>
        <w:top w:val="none" w:sz="0" w:space="0" w:color="auto"/>
        <w:left w:val="none" w:sz="0" w:space="0" w:color="auto"/>
        <w:bottom w:val="none" w:sz="0" w:space="0" w:color="auto"/>
        <w:right w:val="none" w:sz="0" w:space="0" w:color="auto"/>
      </w:divBdr>
    </w:div>
    <w:div w:id="307786468">
      <w:bodyDiv w:val="1"/>
      <w:marLeft w:val="0"/>
      <w:marRight w:val="0"/>
      <w:marTop w:val="0"/>
      <w:marBottom w:val="0"/>
      <w:divBdr>
        <w:top w:val="none" w:sz="0" w:space="0" w:color="auto"/>
        <w:left w:val="none" w:sz="0" w:space="0" w:color="auto"/>
        <w:bottom w:val="none" w:sz="0" w:space="0" w:color="auto"/>
        <w:right w:val="none" w:sz="0" w:space="0" w:color="auto"/>
      </w:divBdr>
    </w:div>
    <w:div w:id="1254242890">
      <w:bodyDiv w:val="1"/>
      <w:marLeft w:val="0"/>
      <w:marRight w:val="0"/>
      <w:marTop w:val="0"/>
      <w:marBottom w:val="0"/>
      <w:divBdr>
        <w:top w:val="none" w:sz="0" w:space="0" w:color="auto"/>
        <w:left w:val="none" w:sz="0" w:space="0" w:color="auto"/>
        <w:bottom w:val="none" w:sz="0" w:space="0" w:color="auto"/>
        <w:right w:val="none" w:sz="0" w:space="0" w:color="auto"/>
      </w:divBdr>
    </w:div>
    <w:div w:id="184366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1</Pages>
  <Words>951</Words>
  <Characters>5427</Characters>
  <Application>Microsoft Office Word</Application>
  <DocSecurity>0</DocSecurity>
  <Lines>45</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6366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15</cp:revision>
  <cp:lastPrinted>2019-12-23T07:03:00Z</cp:lastPrinted>
  <dcterms:created xsi:type="dcterms:W3CDTF">2017-12-14T04:04:00Z</dcterms:created>
  <dcterms:modified xsi:type="dcterms:W3CDTF">2019-12-24T07:29:00Z</dcterms:modified>
</cp:coreProperties>
</file>